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1864" w:rsidRDefault="00FD1864">
      <w:pPr>
        <w:tabs>
          <w:tab w:val="left" w:pos="851"/>
        </w:tabs>
        <w:jc w:val="center"/>
        <w:rPr>
          <w:b/>
          <w:bCs/>
        </w:rPr>
      </w:pPr>
    </w:p>
    <w:p w:rsidR="00FD1864" w:rsidRDefault="008F7E81">
      <w:pPr>
        <w:tabs>
          <w:tab w:val="left" w:pos="851"/>
        </w:tabs>
        <w:jc w:val="center"/>
        <w:rPr>
          <w:b/>
          <w:bCs/>
        </w:rPr>
      </w:pPr>
      <w:r>
        <w:rPr>
          <w:b/>
        </w:rPr>
        <w:t>МЕТОДИКА</w:t>
      </w:r>
    </w:p>
    <w:p w:rsidR="00FD1864" w:rsidRDefault="00FD1864">
      <w:pPr>
        <w:tabs>
          <w:tab w:val="left" w:pos="851"/>
        </w:tabs>
        <w:jc w:val="center"/>
        <w:rPr>
          <w:b/>
        </w:rPr>
      </w:pPr>
    </w:p>
    <w:p w:rsidR="00FD1864" w:rsidRDefault="008F7E81">
      <w:pPr>
        <w:tabs>
          <w:tab w:val="left" w:pos="567"/>
          <w:tab w:val="left" w:pos="709"/>
          <w:tab w:val="left" w:pos="851"/>
        </w:tabs>
        <w:jc w:val="center"/>
        <w:rPr>
          <w:b/>
        </w:rPr>
      </w:pPr>
      <w:r>
        <w:rPr>
          <w:b/>
        </w:rPr>
        <w:t>расчета субсидий местным бюджетам из областного бюджета</w:t>
      </w:r>
    </w:p>
    <w:p w:rsidR="00FD1864" w:rsidRDefault="008F7E8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Новосибирской области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на реализацию мероприятий по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ликвидации</w:t>
      </w:r>
      <w:bookmarkStart w:id="0" w:name="_GoBack"/>
      <w:bookmarkEnd w:id="0"/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мест несанкционированного размещения отходов производства и потребления, в том числе консервация или рекультивация территорий, занятых свалками,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государственной программы Новосибирской области «Развитие системы обра</w:t>
      </w:r>
      <w:r>
        <w:rPr>
          <w:rFonts w:ascii="Times New Roman" w:hAnsi="Times New Roman" w:cs="Times New Roman"/>
          <w:bCs/>
          <w:sz w:val="28"/>
          <w:szCs w:val="28"/>
        </w:rPr>
        <w:t xml:space="preserve">щения с отходами производства и потребления в Новосибирской </w:t>
      </w:r>
      <w:r>
        <w:rPr>
          <w:rFonts w:ascii="Times New Roman" w:hAnsi="Times New Roman" w:cs="Times New Roman"/>
          <w:sz w:val="28"/>
          <w:szCs w:val="28"/>
        </w:rPr>
        <w:t>области»</w:t>
      </w:r>
    </w:p>
    <w:p w:rsidR="00FD1864" w:rsidRDefault="00FD1864">
      <w:pPr>
        <w:tabs>
          <w:tab w:val="left" w:pos="851"/>
        </w:tabs>
        <w:jc w:val="center"/>
        <w:rPr>
          <w:b/>
          <w:u w:val="single"/>
        </w:rPr>
      </w:pPr>
    </w:p>
    <w:p w:rsidR="00FD1864" w:rsidRDefault="008F7E81">
      <w:pPr>
        <w:tabs>
          <w:tab w:val="left" w:pos="851"/>
        </w:tabs>
        <w:jc w:val="center"/>
        <w:rPr>
          <w:u w:val="single"/>
        </w:rPr>
      </w:pPr>
      <w:r>
        <w:rPr>
          <w:u w:val="single"/>
        </w:rPr>
        <w:t xml:space="preserve">Порядок (методика) распределения субсидий </w:t>
      </w:r>
    </w:p>
    <w:p w:rsidR="00FD1864" w:rsidRDefault="008F7E81">
      <w:pPr>
        <w:tabs>
          <w:tab w:val="left" w:pos="851"/>
        </w:tabs>
        <w:jc w:val="center"/>
        <w:rPr>
          <w:rFonts w:eastAsiaTheme="minorHAnsi"/>
          <w:u w:val="single"/>
          <w:lang w:eastAsia="en-US"/>
        </w:rPr>
      </w:pPr>
      <w:r>
        <w:rPr>
          <w:u w:val="single"/>
        </w:rPr>
        <w:t xml:space="preserve">между местными бюджетами с учетом предельных уровней </w:t>
      </w:r>
      <w:proofErr w:type="spellStart"/>
      <w:r>
        <w:rPr>
          <w:u w:val="single"/>
        </w:rPr>
        <w:t>софинансирования</w:t>
      </w:r>
      <w:proofErr w:type="spellEnd"/>
      <w:r>
        <w:rPr>
          <w:rFonts w:eastAsiaTheme="minorHAnsi"/>
          <w:u w:val="single"/>
          <w:lang w:eastAsia="en-US"/>
        </w:rPr>
        <w:t xml:space="preserve"> на</w:t>
      </w:r>
      <w:r w:rsidRPr="008F7E81">
        <w:rPr>
          <w:rFonts w:eastAsiaTheme="minorHAnsi"/>
          <w:u w:val="single"/>
        </w:rPr>
        <w:t xml:space="preserve"> </w:t>
      </w:r>
      <w:r>
        <w:rPr>
          <w:rFonts w:eastAsiaTheme="minorHAnsi"/>
          <w:u w:val="single"/>
          <w:lang w:eastAsia="en-US"/>
        </w:rPr>
        <w:t>ликвидацию мест несанкционированного размещения отходов производства и</w:t>
      </w:r>
      <w:r>
        <w:rPr>
          <w:rFonts w:eastAsiaTheme="minorHAnsi"/>
          <w:u w:val="single"/>
          <w:lang w:eastAsia="en-US"/>
        </w:rPr>
        <w:t xml:space="preserve"> потребления, в том числе консервация или рекультивация территорий, занятых </w:t>
      </w:r>
      <w:proofErr w:type="gramStart"/>
      <w:r>
        <w:rPr>
          <w:rFonts w:eastAsiaTheme="minorHAnsi"/>
          <w:u w:val="single"/>
          <w:lang w:eastAsia="en-US"/>
        </w:rPr>
        <w:t>свалками  (</w:t>
      </w:r>
      <w:proofErr w:type="gramEnd"/>
      <w:r>
        <w:rPr>
          <w:rFonts w:eastAsiaTheme="minorHAnsi"/>
          <w:u w:val="single"/>
          <w:lang w:eastAsia="en-US"/>
        </w:rPr>
        <w:t>далее - субсидия)</w:t>
      </w:r>
    </w:p>
    <w:p w:rsidR="00FD1864" w:rsidRDefault="008F7E81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объем субсидий из областного бюджета Новосибирской области в расчетном году местным </w:t>
      </w:r>
      <w:proofErr w:type="spellStart"/>
      <w:r>
        <w:rPr>
          <w:rFonts w:ascii="Times New Roman" w:hAnsi="Times New Roman" w:cs="Times New Roman"/>
          <w:sz w:val="28"/>
          <w:szCs w:val="28"/>
        </w:rPr>
        <w:t>бюджетамна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ликвидацию мест несанкционированного размещения отход</w:t>
      </w:r>
      <w:r>
        <w:rPr>
          <w:rFonts w:ascii="Times New Roman" w:hAnsi="Times New Roman" w:cs="Times New Roman"/>
          <w:sz w:val="28"/>
          <w:szCs w:val="28"/>
        </w:rPr>
        <w:t>ов производства и потребления, в том числе консервация или рекультивация территорий, занятых свалками, определяется по следующей формуле:</w:t>
      </w:r>
    </w:p>
    <w:p w:rsidR="00FD1864" w:rsidRDefault="008F7E8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M</w:t>
      </w:r>
      <w:r>
        <w:rPr>
          <w:rFonts w:ascii="Times New Roman" w:hAnsi="Times New Roman" w:cs="Times New Roman"/>
          <w:sz w:val="28"/>
          <w:szCs w:val="28"/>
          <w:vertAlign w:val="subscript"/>
        </w:rPr>
        <w:t>si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</w:t>
      </w:r>
      <w:proofErr w:type="spellStart"/>
      <w:r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  <w:vertAlign w:val="subscript"/>
        </w:rPr>
        <w:t>moi</w:t>
      </w:r>
      <w:proofErr w:type="spellEnd"/>
      <w:r>
        <w:rPr>
          <w:rFonts w:ascii="Times New Roman" w:hAnsi="Times New Roman" w:cs="Times New Roman"/>
          <w:sz w:val="28"/>
          <w:szCs w:val="28"/>
        </w:rPr>
        <w:t>, где:</w:t>
      </w:r>
    </w:p>
    <w:p w:rsidR="00FD1864" w:rsidRDefault="008F7E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M</w:t>
      </w:r>
      <w:r>
        <w:rPr>
          <w:rFonts w:ascii="Times New Roman" w:hAnsi="Times New Roman" w:cs="Times New Roman"/>
          <w:sz w:val="28"/>
          <w:szCs w:val="28"/>
          <w:vertAlign w:val="subscript"/>
        </w:rPr>
        <w:t>si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размер субсидии бюджету соответствующего (i)-го муниципального образования Новосибирской о</w:t>
      </w:r>
      <w:r>
        <w:rPr>
          <w:rFonts w:ascii="Times New Roman" w:hAnsi="Times New Roman" w:cs="Times New Roman"/>
          <w:sz w:val="28"/>
          <w:szCs w:val="28"/>
        </w:rPr>
        <w:t>бласти;</w:t>
      </w:r>
    </w:p>
    <w:p w:rsidR="00FD1864" w:rsidRDefault="008F7E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  <w:vertAlign w:val="subscript"/>
        </w:rPr>
        <w:t>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стоимость работ по на ликвидацию мест несанкционированного размещения отходов производства и потребления, в том числе консервация или рекультивация территорий, занятых </w:t>
      </w:r>
      <w:proofErr w:type="gramStart"/>
      <w:r>
        <w:rPr>
          <w:rFonts w:ascii="Times New Roman" w:hAnsi="Times New Roman" w:cs="Times New Roman"/>
          <w:sz w:val="28"/>
          <w:szCs w:val="28"/>
        </w:rPr>
        <w:t>свалками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(i)-ом муниципальном образовании Новосибирской области в соотв</w:t>
      </w:r>
      <w:r>
        <w:rPr>
          <w:rFonts w:ascii="Times New Roman" w:hAnsi="Times New Roman" w:cs="Times New Roman"/>
          <w:sz w:val="28"/>
          <w:szCs w:val="28"/>
        </w:rPr>
        <w:t>етствии с локальным сметным расчетом;</w:t>
      </w:r>
    </w:p>
    <w:p w:rsidR="00FD1864" w:rsidRDefault="008F7E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  <w:vertAlign w:val="subscript"/>
        </w:rPr>
        <w:t>moi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расходы за счет средств местного бюджета</w:t>
      </w:r>
      <w:r w:rsidRPr="008F7E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ликвидацию мест несанкционированного размещения отходов производства и потребления, в том числе консервация или рекультивация территорий, занятых </w:t>
      </w:r>
      <w:proofErr w:type="gramStart"/>
      <w:r>
        <w:rPr>
          <w:rFonts w:ascii="Times New Roman" w:hAnsi="Times New Roman" w:cs="Times New Roman"/>
          <w:sz w:val="28"/>
          <w:szCs w:val="28"/>
        </w:rPr>
        <w:t>свалками 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(i)-ом </w:t>
      </w:r>
      <w:r>
        <w:rPr>
          <w:rFonts w:ascii="Times New Roman" w:hAnsi="Times New Roman" w:cs="Times New Roman"/>
          <w:sz w:val="28"/>
          <w:szCs w:val="28"/>
        </w:rPr>
        <w:t>муниципальном образовании Новосибирской области в текущем финансовом году;</w:t>
      </w:r>
    </w:p>
    <w:p w:rsidR="00FD1864" w:rsidRDefault="008F7E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уровень расходов за счет средств местного бюджета составляет не менее предельных уровней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>, установленных распоряжением Правительства Новосибирской области, от сто</w:t>
      </w:r>
      <w:r>
        <w:rPr>
          <w:rFonts w:ascii="Times New Roman" w:hAnsi="Times New Roman" w:cs="Times New Roman"/>
          <w:sz w:val="28"/>
          <w:szCs w:val="28"/>
        </w:rPr>
        <w:t>имости работ по</w:t>
      </w:r>
      <w:r w:rsidRPr="008F7E8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ликвидации мест несанкционированного размещения отходов производства и потребления, в том числе консервация или рекультивация территорий, занятых свалками, в соответствии с локальным сметным расчетом.</w:t>
      </w:r>
    </w:p>
    <w:p w:rsidR="00FD1864" w:rsidRDefault="008F7E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Субсидии на ликвидацию иных объектов распределяются в порядке поступления заявок органов местного самоуправления на предоставление субсидии.</w:t>
      </w:r>
    </w:p>
    <w:p w:rsidR="00FD1864" w:rsidRDefault="008F7E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Критерий отбора для предоставления субсидий местным бюджетам на ликвидацию мест несанкционированного размещения от</w:t>
      </w:r>
      <w:r>
        <w:rPr>
          <w:rFonts w:ascii="Times New Roman" w:hAnsi="Times New Roman" w:cs="Times New Roman"/>
          <w:sz w:val="28"/>
          <w:szCs w:val="28"/>
        </w:rPr>
        <w:t xml:space="preserve">ходов производства и потребления, в том числе консервация или рекультивация территорий, занятых свалками, - наличие решений органов местного самоуправления о финансировании мероприятия по ликвидации несанкционированной свалки в </w:t>
      </w:r>
      <w:r>
        <w:rPr>
          <w:rFonts w:ascii="Times New Roman" w:hAnsi="Times New Roman" w:cs="Times New Roman"/>
          <w:sz w:val="28"/>
          <w:szCs w:val="28"/>
        </w:rPr>
        <w:lastRenderedPageBreak/>
        <w:t>текущем году.</w:t>
      </w:r>
    </w:p>
    <w:p w:rsidR="00FD1864" w:rsidRDefault="008F7E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первую очере</w:t>
      </w:r>
      <w:r>
        <w:rPr>
          <w:rFonts w:ascii="Times New Roman" w:hAnsi="Times New Roman" w:cs="Times New Roman"/>
          <w:sz w:val="28"/>
          <w:szCs w:val="28"/>
        </w:rPr>
        <w:t xml:space="preserve">дь субсидии распределяются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расходов местных бюджетов на мероприятия по ликвидации мест несанкционированного размещения отходов производства и потребления, в том числе консервация или рекультивация территорий, занятых свалками, в целях и</w:t>
      </w:r>
      <w:r>
        <w:rPr>
          <w:rFonts w:ascii="Times New Roman" w:hAnsi="Times New Roman" w:cs="Times New Roman"/>
          <w:sz w:val="28"/>
          <w:szCs w:val="28"/>
        </w:rPr>
        <w:t>сполнения судебных решений, предписаний надзорных органов о понуждении органов местного самоуправления к ликвидации свалок (далее - приоритетные объекты).</w:t>
      </w:r>
    </w:p>
    <w:p w:rsidR="00FD1864" w:rsidRDefault="008F7E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Распределение субсидий на ликвидацию приоритетных объектов осуществляется в следующем порядке:</w:t>
      </w:r>
    </w:p>
    <w:p w:rsidR="00FD1864" w:rsidRDefault="008F7E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субсид</w:t>
      </w:r>
      <w:r>
        <w:rPr>
          <w:rFonts w:ascii="Times New Roman" w:hAnsi="Times New Roman" w:cs="Times New Roman"/>
          <w:sz w:val="28"/>
          <w:szCs w:val="28"/>
        </w:rPr>
        <w:t>ии распределяются на ликвидацию приоритетных объектов, по которым имеются более давние сроки вынесения судебных решений или представлений прокуратуры, государственных контрольно-надзорных органов по понуждению к их ликвидации;</w:t>
      </w:r>
    </w:p>
    <w:p w:rsidR="00FD1864" w:rsidRDefault="008F7E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одинаковых сроках вынесен</w:t>
      </w:r>
      <w:r>
        <w:rPr>
          <w:rFonts w:ascii="Times New Roman" w:hAnsi="Times New Roman" w:cs="Times New Roman"/>
          <w:sz w:val="28"/>
          <w:szCs w:val="28"/>
        </w:rPr>
        <w:t>ия судебных решений или представлений прокуратуры, государственных контрольно-надзорных органов по понуждению к ликвидации приоритетных объектов субсидия распределяется на ликвидацию объекта, для которого установлен более ранний срок исполнения судебного р</w:t>
      </w:r>
      <w:r>
        <w:rPr>
          <w:rFonts w:ascii="Times New Roman" w:hAnsi="Times New Roman" w:cs="Times New Roman"/>
          <w:sz w:val="28"/>
          <w:szCs w:val="28"/>
        </w:rPr>
        <w:t>ешения (представления);</w:t>
      </w:r>
    </w:p>
    <w:p w:rsidR="00FD1864" w:rsidRDefault="008F7E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одинаковых сроках исполнения судебного решения или представления прокуратуры, государственных контрольно-надзорных органов по понуждению к ликвидации приоритетных объектов субсидия распределяется на ликвидацию объекта, расположе</w:t>
      </w:r>
      <w:r>
        <w:rPr>
          <w:rFonts w:ascii="Times New Roman" w:hAnsi="Times New Roman" w:cs="Times New Roman"/>
          <w:sz w:val="28"/>
          <w:szCs w:val="28"/>
        </w:rPr>
        <w:t>нного в районе населенного пункта, имеющего большую численность населения. При этом если в районе населенного пункта имеется несколько планируемых к ликвидации объектов, субсидия в первую очередь распределяется на ликвидацию большего по площади объекта.</w:t>
      </w:r>
    </w:p>
    <w:p w:rsidR="00FD1864" w:rsidRDefault="008F7E8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случае наличия нераспределенного остатка средств после распределения субсидий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расходов местных бюджетов на мероприятия по ликвидации приоритетных объектов субсидии распределяются 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расходов местных бюджетов на ликвидац</w:t>
      </w:r>
      <w:r>
        <w:rPr>
          <w:rFonts w:ascii="Times New Roman" w:hAnsi="Times New Roman" w:cs="Times New Roman"/>
          <w:sz w:val="28"/>
          <w:szCs w:val="28"/>
        </w:rPr>
        <w:t>ию мест несанкционированного размещения отходов производства и потребления, в том числе консервация или рекультивация территорий, занятых свалками, в отношении которых отсутствуют судебные решения, предписания надзорных органов о понуждении органов местног</w:t>
      </w:r>
      <w:r>
        <w:rPr>
          <w:rFonts w:ascii="Times New Roman" w:hAnsi="Times New Roman" w:cs="Times New Roman"/>
          <w:sz w:val="28"/>
          <w:szCs w:val="28"/>
        </w:rPr>
        <w:t>о самоуправления к их ликвидации (далее - иные объекты).</w:t>
      </w:r>
    </w:p>
    <w:p w:rsidR="00FD1864" w:rsidRDefault="008F7E81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Результатом использования субсидии, учитываемым при оценке эффективности ее использования, является достижение запланированного значения по ликвидации не менее 100% запланированных к на ликвидации  м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ест несанкционированного размещения отходов производства и потребления, в том числе консервация или рекультивация территорий, занятых свалками, в год предоставления субсидии.</w:t>
      </w:r>
    </w:p>
    <w:p w:rsidR="00FD1864" w:rsidRDefault="00FD1864"/>
    <w:p w:rsidR="00FD1864" w:rsidRDefault="00FD1864"/>
    <w:p w:rsidR="00FD1864" w:rsidRDefault="00FD1864"/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662"/>
        <w:gridCol w:w="4692"/>
      </w:tblGrid>
      <w:tr w:rsidR="00FD1864">
        <w:tc>
          <w:tcPr>
            <w:tcW w:w="4662" w:type="dxa"/>
          </w:tcPr>
          <w:p w:rsidR="00FD1864" w:rsidRDefault="008F7E81">
            <w:pPr>
              <w:jc w:val="both"/>
              <w:outlineLvl w:val="1"/>
              <w:rPr>
                <w:bCs/>
              </w:rPr>
            </w:pPr>
            <w:r>
              <w:rPr>
                <w:bCs/>
              </w:rPr>
              <w:t xml:space="preserve">Министр                               </w:t>
            </w:r>
          </w:p>
        </w:tc>
        <w:tc>
          <w:tcPr>
            <w:tcW w:w="4692" w:type="dxa"/>
            <w:vAlign w:val="bottom"/>
          </w:tcPr>
          <w:p w:rsidR="00FD1864" w:rsidRDefault="008F7E81">
            <w:pPr>
              <w:jc w:val="center"/>
              <w:outlineLvl w:val="1"/>
              <w:rPr>
                <w:bCs/>
              </w:rPr>
            </w:pPr>
            <w:r>
              <w:rPr>
                <w:bCs/>
              </w:rPr>
              <w:t xml:space="preserve">                                    Е</w:t>
            </w:r>
            <w:r>
              <w:rPr>
                <w:bCs/>
              </w:rPr>
              <w:t>.А. Шестернин</w:t>
            </w:r>
          </w:p>
        </w:tc>
      </w:tr>
    </w:tbl>
    <w:p w:rsidR="00FD1864" w:rsidRDefault="00FD1864"/>
    <w:sectPr w:rsidR="00FD1864">
      <w:pgSz w:w="11906" w:h="16838"/>
      <w:pgMar w:top="284" w:right="850" w:bottom="82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D1864" w:rsidRDefault="008F7E81">
      <w:r>
        <w:separator/>
      </w:r>
    </w:p>
  </w:endnote>
  <w:endnote w:type="continuationSeparator" w:id="0">
    <w:p w:rsidR="00FD1864" w:rsidRDefault="008F7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D1864" w:rsidRDefault="008F7E81">
      <w:r>
        <w:separator/>
      </w:r>
    </w:p>
  </w:footnote>
  <w:footnote w:type="continuationSeparator" w:id="0">
    <w:p w:rsidR="00FD1864" w:rsidRDefault="008F7E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1864"/>
    <w:rsid w:val="008F7E81"/>
    <w:rsid w:val="00FD1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3E5025"/>
  <w15:docId w15:val="{A05C3D69-A7F8-46B2-B383-F0C8424BD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773</Words>
  <Characters>4410</Characters>
  <Application>Microsoft Office Word</Application>
  <DocSecurity>0</DocSecurity>
  <Lines>36</Lines>
  <Paragraphs>10</Paragraphs>
  <ScaleCrop>false</ScaleCrop>
  <Company>PNO</Company>
  <LinksUpToDate>false</LinksUpToDate>
  <CharactersWithSpaces>5173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Курочкина Елена Валерьевна</dc:creator>
  <cp:keywords/>
  <dc:description/>
  <cp:lastModifiedBy>Королев Сергей Владимирович</cp:lastModifiedBy>
  <cp:revision>13</cp:revision>
  <dcterms:created xsi:type="dcterms:W3CDTF">2021-10-13T05:03:00Z</dcterms:created>
  <dcterms:modified xsi:type="dcterms:W3CDTF">2025-10-21T02:24:00Z</dcterms:modified>
</cp:coreProperties>
</file>